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00" w:rsidRPr="005C65AA" w:rsidRDefault="009A4500" w:rsidP="009A4500">
      <w:pPr>
        <w:jc w:val="center"/>
        <w:rPr>
          <w:b/>
          <w:bCs/>
          <w:color w:val="000000"/>
          <w:sz w:val="28"/>
          <w:szCs w:val="28"/>
        </w:rPr>
      </w:pPr>
      <w:r w:rsidRPr="005C65AA">
        <w:rPr>
          <w:b/>
          <w:bCs/>
          <w:color w:val="000000"/>
          <w:sz w:val="28"/>
          <w:szCs w:val="28"/>
        </w:rPr>
        <w:t>Пояснительная записка к постановлению местной администрации</w:t>
      </w:r>
    </w:p>
    <w:p w:rsidR="009A4500" w:rsidRPr="005C65AA" w:rsidRDefault="009A4500" w:rsidP="009A450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C65AA">
        <w:rPr>
          <w:b/>
          <w:bCs/>
          <w:color w:val="000000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5C65AA">
        <w:rPr>
          <w:b/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9A4500" w:rsidRPr="005C65AA" w:rsidRDefault="009A4500" w:rsidP="009A4500">
      <w:pPr>
        <w:jc w:val="center"/>
        <w:rPr>
          <w:color w:val="000000"/>
          <w:sz w:val="28"/>
          <w:szCs w:val="28"/>
        </w:rPr>
      </w:pPr>
    </w:p>
    <w:p w:rsidR="009A4500" w:rsidRPr="005C65AA" w:rsidRDefault="009A4500" w:rsidP="009A45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C65AA">
        <w:rPr>
          <w:color w:val="000000"/>
          <w:sz w:val="28"/>
          <w:szCs w:val="28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5C65AA">
        <w:rPr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5C65AA">
        <w:rPr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5C65AA">
        <w:rPr>
          <w:color w:val="000000"/>
          <w:sz w:val="28"/>
          <w:szCs w:val="28"/>
        </w:rPr>
        <w:t xml:space="preserve"> в области государственного контроля (надзора) и муниципального контроля. </w:t>
      </w:r>
    </w:p>
    <w:p w:rsidR="009A4500" w:rsidRPr="005C65AA" w:rsidRDefault="009A4500" w:rsidP="009A45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5C65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C65A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5C65AA">
        <w:rPr>
          <w:color w:val="000000"/>
          <w:sz w:val="28"/>
          <w:szCs w:val="28"/>
        </w:rPr>
        <w:t>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0"/>
        <w:gridCol w:w="2374"/>
        <w:gridCol w:w="5709"/>
      </w:tblGrid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Номер приложения к постановлению местной администрации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Вид документа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Примечание</w:t>
            </w: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pStyle w:val="s1"/>
              <w:rPr>
                <w:rFonts w:ascii="Calibri" w:eastAsia="Calibri" w:hAnsi="Calibri"/>
                <w:color w:val="000000"/>
                <w:lang w:eastAsia="en-US"/>
              </w:rPr>
            </w:pPr>
            <w:proofErr w:type="gramStart"/>
            <w:r w:rsidRPr="00B11B3E">
              <w:rPr>
                <w:rFonts w:ascii="Calibri" w:eastAsia="Calibri" w:hAnsi="Calibri"/>
                <w:color w:val="000000"/>
                <w:lang w:eastAsia="en-US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  <w:proofErr w:type="gramEnd"/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Предписание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color w:val="000000"/>
                <w:lang w:eastAsia="en-US"/>
              </w:rPr>
            </w:pPr>
            <w:proofErr w:type="gramStart"/>
            <w:r w:rsidRPr="00B11B3E">
              <w:rPr>
                <w:rFonts w:ascii="Calibri" w:eastAsia="Calibri" w:hAnsi="Calibri"/>
                <w:color w:val="000000"/>
                <w:lang w:eastAsia="en-US"/>
              </w:rPr>
              <w:t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</w:t>
            </w:r>
            <w:proofErr w:type="gramEnd"/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Протокол осмотра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В соответствии с частью 3 статьи 76 Федерального закона № 248-ФЗ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Протокол досмотра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В соответствии с частью 3 статьи 77 Федерального закона № 248-ФЗ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Протокол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 инструментального обследования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lastRenderedPageBreak/>
              <w:t xml:space="preserve">Положениями о конкретных видах муниципального контроля в числе контрольных действий по отдельным контрольным мероприятиям </w:t>
            </w:r>
            <w:r w:rsidRPr="00B11B3E">
              <w:rPr>
                <w:rFonts w:ascii="Calibri" w:eastAsia="Calibri" w:hAnsi="Calibri"/>
                <w:color w:val="000000"/>
                <w:lang w:eastAsia="en-US"/>
              </w:rPr>
              <w:lastRenderedPageBreak/>
              <w:t>предусмотрена возможность проведения инструментального обследования.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proofErr w:type="gramStart"/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В соответствии с частью 4 статьи 82 Федерального закона № 248-ФЗ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</w:t>
            </w:r>
            <w:proofErr w:type="gramEnd"/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Протокол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 испытания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proofErr w:type="gramStart"/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В соответствии с частью 3 статьи 83 Федерального закона № 248-ФЗ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</w:t>
            </w:r>
            <w:proofErr w:type="gramEnd"/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проведении</w:t>
            </w:r>
            <w:proofErr w:type="gramEnd"/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7.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Протокол опроса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В соответствии с частью 2 статьи 78 Федерального закона № 248-ФЗ р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езультаты опроса фиксируются в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lastRenderedPageBreak/>
              <w:t>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lastRenderedPageBreak/>
              <w:t>8.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Требование о предоставлении документов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Основанием </w:t>
            </w:r>
            <w:r w:rsidRPr="00B11B3E">
              <w:rPr>
                <w:rFonts w:ascii="Calibri" w:eastAsia="Calibri" w:hAnsi="Calibri"/>
                <w:color w:val="000000"/>
                <w:lang w:eastAsia="en-US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окументы, которые </w:t>
            </w:r>
            <w:proofErr w:type="spellStart"/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истребуются</w:t>
            </w:r>
            <w:proofErr w:type="spellEnd"/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9.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Журнал учета предостережений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Обязательность учёта </w:t>
            </w:r>
            <w:r w:rsidRPr="00B11B3E">
              <w:rPr>
                <w:rFonts w:ascii="Calibri" w:eastAsia="Calibri" w:hAnsi="Calibri"/>
                <w:color w:val="000000"/>
                <w:lang w:eastAsia="en-US"/>
              </w:rPr>
              <w:t xml:space="preserve">предостережений 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A4500" w:rsidRPr="00B11B3E" w:rsidTr="009A7563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10.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Журнал учета консультирований</w:t>
            </w:r>
          </w:p>
          <w:p w:rsidR="009A4500" w:rsidRPr="00B11B3E" w:rsidRDefault="009A4500" w:rsidP="009A7563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lang w:eastAsia="en-US"/>
              </w:rPr>
              <w:t>Положениями о конкретных видах муниципального контроля предусмотрен учет консультирований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 в журнале учета </w:t>
            </w:r>
            <w:r w:rsidRPr="00B11B3E">
              <w:rPr>
                <w:rFonts w:ascii="Calibri" w:eastAsia="Calibri" w:hAnsi="Calibri"/>
                <w:color w:val="000000"/>
                <w:lang w:eastAsia="en-US"/>
              </w:rPr>
              <w:t>консультирований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. 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Обязательность учёта </w:t>
            </w:r>
            <w:r w:rsidRPr="00B11B3E">
              <w:rPr>
                <w:rFonts w:ascii="Calibri" w:eastAsia="Calibri" w:hAnsi="Calibri"/>
                <w:color w:val="000000"/>
                <w:lang w:eastAsia="en-US"/>
              </w:rPr>
              <w:t>консультирований</w:t>
            </w:r>
            <w:r w:rsidRPr="00B11B3E">
              <w:rPr>
                <w:rFonts w:ascii="Calibri" w:eastAsia="Calibri" w:hAnsi="Calibri"/>
                <w:color w:val="000000"/>
                <w:shd w:val="clear" w:color="auto" w:fill="FFFFFF"/>
                <w:lang w:eastAsia="en-US"/>
              </w:rPr>
              <w:t xml:space="preserve"> предусмотрена частью 8 статьи 50 Федерального закона № 248-ФЗ</w:t>
            </w:r>
          </w:p>
          <w:p w:rsidR="009A4500" w:rsidRPr="00B11B3E" w:rsidRDefault="009A4500" w:rsidP="009A7563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</w:tbl>
    <w:p w:rsidR="009A4500" w:rsidRPr="005C65AA" w:rsidRDefault="009A4500" w:rsidP="009A4500">
      <w:pPr>
        <w:spacing w:line="360" w:lineRule="auto"/>
        <w:jc w:val="both"/>
        <w:rPr>
          <w:color w:val="000000"/>
          <w:sz w:val="28"/>
          <w:szCs w:val="28"/>
        </w:rPr>
      </w:pPr>
    </w:p>
    <w:p w:rsidR="009A4500" w:rsidRPr="005C65AA" w:rsidRDefault="009A4500" w:rsidP="009A4500">
      <w:pPr>
        <w:rPr>
          <w:color w:val="000000"/>
        </w:rPr>
      </w:pPr>
    </w:p>
    <w:p w:rsidR="009A4500" w:rsidRPr="005C65AA" w:rsidRDefault="009A4500" w:rsidP="009A4500">
      <w:pPr>
        <w:rPr>
          <w:color w:val="000000"/>
        </w:rPr>
      </w:pPr>
    </w:p>
    <w:p w:rsidR="009A4500" w:rsidRDefault="009A4500" w:rsidP="009A4500"/>
    <w:p w:rsidR="009A4500" w:rsidRDefault="009A4500" w:rsidP="009A4500"/>
    <w:p w:rsidR="009A4500" w:rsidRDefault="009A4500" w:rsidP="009A4500"/>
    <w:p w:rsidR="009A4500" w:rsidRDefault="009A4500" w:rsidP="009A4500"/>
    <w:p w:rsidR="009A4500" w:rsidRDefault="009A4500" w:rsidP="009A4500"/>
    <w:p w:rsidR="009A4500" w:rsidRDefault="009A4500" w:rsidP="009A4500"/>
    <w:p w:rsidR="009A4500" w:rsidRDefault="009A4500" w:rsidP="009A4500"/>
    <w:p w:rsidR="009A4500" w:rsidRDefault="009A4500" w:rsidP="009A4500"/>
    <w:p w:rsidR="009A4500" w:rsidRDefault="009A4500" w:rsidP="009A4500"/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500"/>
    <w:rsid w:val="009A4500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A45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2024-05-28T11:06:00Z</dcterms:created>
  <dcterms:modified xsi:type="dcterms:W3CDTF">2024-05-28T11:06:00Z</dcterms:modified>
</cp:coreProperties>
</file>